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86"/>
        <w:tblW w:w="10165" w:type="dxa"/>
        <w:tblLook w:val="04A0" w:firstRow="1" w:lastRow="0" w:firstColumn="1" w:lastColumn="0" w:noHBand="0" w:noVBand="1"/>
      </w:tblPr>
      <w:tblGrid>
        <w:gridCol w:w="9085"/>
        <w:gridCol w:w="1080"/>
      </w:tblGrid>
      <w:tr w:rsidR="00933A35" w:rsidTr="00766670">
        <w:tc>
          <w:tcPr>
            <w:tcW w:w="10165" w:type="dxa"/>
            <w:gridSpan w:val="2"/>
            <w:shd w:val="clear" w:color="auto" w:fill="A8D08D" w:themeFill="accent6" w:themeFillTint="99"/>
          </w:tcPr>
          <w:p w:rsidR="00933A35" w:rsidRPr="00766670" w:rsidRDefault="00933A35" w:rsidP="00766670">
            <w:pPr>
              <w:rPr>
                <w:i/>
              </w:rPr>
            </w:pPr>
            <w:r>
              <w:rPr>
                <w:rStyle w:val="Strong"/>
              </w:rPr>
              <w:t>Idea Development</w:t>
            </w:r>
            <w:r w:rsidR="00766670">
              <w:rPr>
                <w:rStyle w:val="Strong"/>
              </w:rPr>
              <w:t xml:space="preserve"> – </w:t>
            </w:r>
            <w:r w:rsidR="00766670">
              <w:rPr>
                <w:rStyle w:val="Strong"/>
                <w:b w:val="0"/>
                <w:i/>
              </w:rPr>
              <w:t>September/October</w:t>
            </w:r>
          </w:p>
        </w:tc>
      </w:tr>
      <w:tr w:rsidR="00933A35" w:rsidTr="00766670">
        <w:tc>
          <w:tcPr>
            <w:tcW w:w="9085" w:type="dxa"/>
          </w:tcPr>
          <w:p w:rsidR="00933A35" w:rsidRDefault="00933A35" w:rsidP="00766670">
            <w:pPr>
              <w:pStyle w:val="ListParagraph"/>
              <w:numPr>
                <w:ilvl w:val="0"/>
                <w:numId w:val="1"/>
              </w:numPr>
            </w:pPr>
            <w:r>
              <w:t>Pre-Register for ISEF and get a meeting scheduled with an ISEF Coordinator</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Start your logbook</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Decide on a topic</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Review the Guidebook, especially the calendar included there</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Dig into the background research</w:t>
            </w:r>
          </w:p>
        </w:tc>
        <w:tc>
          <w:tcPr>
            <w:tcW w:w="1080" w:type="dxa"/>
          </w:tcPr>
          <w:p w:rsidR="00933A35" w:rsidRDefault="00933A35" w:rsidP="00766670"/>
        </w:tc>
      </w:tr>
      <w:tr w:rsidR="00933A35" w:rsidTr="00766670">
        <w:trPr>
          <w:trHeight w:val="70"/>
        </w:trPr>
        <w:tc>
          <w:tcPr>
            <w:tcW w:w="9085" w:type="dxa"/>
          </w:tcPr>
          <w:p w:rsidR="00933A35" w:rsidRDefault="00933A35" w:rsidP="00766670">
            <w:pPr>
              <w:pStyle w:val="ListParagraph"/>
              <w:numPr>
                <w:ilvl w:val="0"/>
                <w:numId w:val="1"/>
              </w:numPr>
            </w:pPr>
            <w:r>
              <w:t>Define your research question or engineering goal</w:t>
            </w:r>
          </w:p>
        </w:tc>
        <w:tc>
          <w:tcPr>
            <w:tcW w:w="1080" w:type="dxa"/>
          </w:tcPr>
          <w:p w:rsidR="00933A35" w:rsidRDefault="00933A35" w:rsidP="00766670"/>
        </w:tc>
      </w:tr>
      <w:tr w:rsidR="00933A35" w:rsidTr="00766670">
        <w:tc>
          <w:tcPr>
            <w:tcW w:w="9085" w:type="dxa"/>
          </w:tcPr>
          <w:p w:rsidR="006F4DFD" w:rsidRDefault="00933A35" w:rsidP="00766670">
            <w:pPr>
              <w:pStyle w:val="ListParagraph"/>
              <w:numPr>
                <w:ilvl w:val="0"/>
                <w:numId w:val="1"/>
              </w:numPr>
            </w:pPr>
            <w:r>
              <w:t>Create your hypothesis or design criteria</w:t>
            </w:r>
          </w:p>
        </w:tc>
        <w:tc>
          <w:tcPr>
            <w:tcW w:w="1080" w:type="dxa"/>
          </w:tcPr>
          <w:p w:rsidR="00933A35" w:rsidRDefault="00933A35" w:rsidP="00766670"/>
        </w:tc>
      </w:tr>
      <w:tr w:rsidR="006F4DFD" w:rsidTr="00766670">
        <w:tc>
          <w:tcPr>
            <w:tcW w:w="9085" w:type="dxa"/>
          </w:tcPr>
          <w:p w:rsidR="006F4DFD" w:rsidRDefault="006F4DFD" w:rsidP="00766670">
            <w:pPr>
              <w:pStyle w:val="ListParagraph"/>
              <w:numPr>
                <w:ilvl w:val="0"/>
                <w:numId w:val="1"/>
              </w:numPr>
            </w:pPr>
            <w:r>
              <w:t>Complete the précis</w:t>
            </w:r>
          </w:p>
        </w:tc>
        <w:tc>
          <w:tcPr>
            <w:tcW w:w="1080" w:type="dxa"/>
          </w:tcPr>
          <w:p w:rsidR="006F4DFD" w:rsidRDefault="006F4DFD" w:rsidP="00766670"/>
        </w:tc>
      </w:tr>
      <w:tr w:rsidR="00933A35" w:rsidTr="00766670">
        <w:tc>
          <w:tcPr>
            <w:tcW w:w="10165" w:type="dxa"/>
            <w:gridSpan w:val="2"/>
            <w:shd w:val="clear" w:color="auto" w:fill="A8D08D" w:themeFill="accent6" w:themeFillTint="99"/>
          </w:tcPr>
          <w:p w:rsidR="00933A35" w:rsidRPr="00766670" w:rsidRDefault="00933A35" w:rsidP="00766670">
            <w:pPr>
              <w:rPr>
                <w:rStyle w:val="Strong"/>
                <w:b w:val="0"/>
                <w:i/>
              </w:rPr>
            </w:pPr>
            <w:r>
              <w:rPr>
                <w:rStyle w:val="Strong"/>
              </w:rPr>
              <w:t>Research or Engineering Plan</w:t>
            </w:r>
            <w:r w:rsidR="00766670">
              <w:rPr>
                <w:rStyle w:val="Strong"/>
              </w:rPr>
              <w:t xml:space="preserve"> – </w:t>
            </w:r>
            <w:r w:rsidR="00766670">
              <w:rPr>
                <w:rStyle w:val="Strong"/>
                <w:b w:val="0"/>
                <w:i/>
              </w:rPr>
              <w:t>October/November</w:t>
            </w:r>
          </w:p>
        </w:tc>
      </w:tr>
      <w:tr w:rsidR="00933A35" w:rsidTr="00766670">
        <w:tc>
          <w:tcPr>
            <w:tcW w:w="9085" w:type="dxa"/>
          </w:tcPr>
          <w:p w:rsidR="00933A35" w:rsidRDefault="00933A35" w:rsidP="00766670">
            <w:pPr>
              <w:pStyle w:val="ListParagraph"/>
              <w:numPr>
                <w:ilvl w:val="0"/>
                <w:numId w:val="1"/>
              </w:numPr>
            </w:pPr>
            <w:r>
              <w:t>Develop a procedure for your invention or investigation</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 xml:space="preserve">Evaluate the risks associated with your project – think about potentially hazardous biological agents, hazardous activities, </w:t>
            </w:r>
            <w:r w:rsidR="006F4DFD">
              <w:t>the safety of human participants, or the safety of vertebrate animals</w:t>
            </w:r>
          </w:p>
        </w:tc>
        <w:tc>
          <w:tcPr>
            <w:tcW w:w="1080" w:type="dxa"/>
          </w:tcPr>
          <w:p w:rsidR="00933A35" w:rsidRDefault="00933A35" w:rsidP="00766670"/>
        </w:tc>
      </w:tr>
      <w:tr w:rsidR="00933A35" w:rsidTr="00766670">
        <w:tc>
          <w:tcPr>
            <w:tcW w:w="9085" w:type="dxa"/>
          </w:tcPr>
          <w:p w:rsidR="00933A35" w:rsidRDefault="00933A35" w:rsidP="00766670">
            <w:pPr>
              <w:pStyle w:val="ListParagraph"/>
              <w:numPr>
                <w:ilvl w:val="0"/>
                <w:numId w:val="1"/>
              </w:numPr>
            </w:pPr>
            <w:r>
              <w:t>Write your Research or Engineering Plan</w:t>
            </w:r>
            <w:r w:rsidR="006F4DFD">
              <w:t xml:space="preserve"> and turn it in to Google Classroom</w:t>
            </w:r>
          </w:p>
        </w:tc>
        <w:tc>
          <w:tcPr>
            <w:tcW w:w="1080" w:type="dxa"/>
          </w:tcPr>
          <w:p w:rsidR="00933A35" w:rsidRDefault="00933A35" w:rsidP="00766670"/>
        </w:tc>
      </w:tr>
      <w:tr w:rsidR="00933A35" w:rsidTr="00766670">
        <w:tc>
          <w:tcPr>
            <w:tcW w:w="9085" w:type="dxa"/>
          </w:tcPr>
          <w:p w:rsidR="00933A35" w:rsidRDefault="006F4DFD" w:rsidP="00766670">
            <w:pPr>
              <w:pStyle w:val="ListParagraph"/>
              <w:numPr>
                <w:ilvl w:val="0"/>
                <w:numId w:val="1"/>
              </w:numPr>
            </w:pPr>
            <w:r>
              <w:t>Get comments on your research plan from teachers and then make revisions</w:t>
            </w:r>
          </w:p>
        </w:tc>
        <w:tc>
          <w:tcPr>
            <w:tcW w:w="1080" w:type="dxa"/>
          </w:tcPr>
          <w:p w:rsidR="00933A35" w:rsidRDefault="00933A35" w:rsidP="00766670"/>
        </w:tc>
      </w:tr>
      <w:tr w:rsidR="006F4DFD" w:rsidTr="00766670">
        <w:tc>
          <w:tcPr>
            <w:tcW w:w="10165" w:type="dxa"/>
            <w:gridSpan w:val="2"/>
            <w:shd w:val="clear" w:color="auto" w:fill="A8D08D" w:themeFill="accent6" w:themeFillTint="99"/>
          </w:tcPr>
          <w:p w:rsidR="006F4DFD" w:rsidRPr="00766670" w:rsidRDefault="006F4DFD" w:rsidP="00766670">
            <w:pPr>
              <w:rPr>
                <w:rStyle w:val="Strong"/>
                <w:b w:val="0"/>
                <w:i/>
              </w:rPr>
            </w:pPr>
            <w:r>
              <w:rPr>
                <w:rStyle w:val="Strong"/>
              </w:rPr>
              <w:t>Experimentation or Invention</w:t>
            </w:r>
            <w:r w:rsidR="00766670">
              <w:rPr>
                <w:rStyle w:val="Strong"/>
              </w:rPr>
              <w:t xml:space="preserve"> – </w:t>
            </w:r>
            <w:r w:rsidR="00766670">
              <w:rPr>
                <w:rStyle w:val="Strong"/>
                <w:b w:val="0"/>
                <w:i/>
              </w:rPr>
              <w:t>November/December</w:t>
            </w:r>
          </w:p>
        </w:tc>
      </w:tr>
      <w:tr w:rsidR="00933A35" w:rsidTr="00766670">
        <w:tc>
          <w:tcPr>
            <w:tcW w:w="9085" w:type="dxa"/>
          </w:tcPr>
          <w:p w:rsidR="00933A35" w:rsidRDefault="006F4DFD" w:rsidP="00766670">
            <w:pPr>
              <w:pStyle w:val="ListParagraph"/>
              <w:numPr>
                <w:ilvl w:val="0"/>
                <w:numId w:val="1"/>
              </w:numPr>
            </w:pPr>
            <w:r>
              <w:t>Have your project approved by the SRC or IRB</w:t>
            </w:r>
          </w:p>
        </w:tc>
        <w:tc>
          <w:tcPr>
            <w:tcW w:w="1080" w:type="dxa"/>
          </w:tcPr>
          <w:p w:rsidR="00933A35" w:rsidRDefault="00933A35" w:rsidP="00766670"/>
        </w:tc>
      </w:tr>
      <w:tr w:rsidR="006F4DFD" w:rsidTr="00766670">
        <w:tc>
          <w:tcPr>
            <w:tcW w:w="9085" w:type="dxa"/>
          </w:tcPr>
          <w:p w:rsidR="006F4DFD" w:rsidRDefault="006F4DFD" w:rsidP="00766670">
            <w:pPr>
              <w:pStyle w:val="ListParagraph"/>
              <w:numPr>
                <w:ilvl w:val="0"/>
                <w:numId w:val="1"/>
              </w:numPr>
            </w:pPr>
            <w:r>
              <w:t>Apply for a grant if you need additional funding</w:t>
            </w:r>
          </w:p>
        </w:tc>
        <w:tc>
          <w:tcPr>
            <w:tcW w:w="1080" w:type="dxa"/>
          </w:tcPr>
          <w:p w:rsidR="006F4DFD" w:rsidRDefault="006F4DFD" w:rsidP="00766670"/>
        </w:tc>
      </w:tr>
      <w:tr w:rsidR="00933A35" w:rsidTr="00766670">
        <w:tc>
          <w:tcPr>
            <w:tcW w:w="9085" w:type="dxa"/>
          </w:tcPr>
          <w:p w:rsidR="00933A35" w:rsidRDefault="006F4DFD" w:rsidP="00766670">
            <w:pPr>
              <w:pStyle w:val="ListParagraph"/>
              <w:numPr>
                <w:ilvl w:val="0"/>
                <w:numId w:val="1"/>
              </w:numPr>
            </w:pPr>
            <w:r>
              <w:t>Order and collect all materials needed</w:t>
            </w:r>
          </w:p>
        </w:tc>
        <w:tc>
          <w:tcPr>
            <w:tcW w:w="1080" w:type="dxa"/>
          </w:tcPr>
          <w:p w:rsidR="00933A35" w:rsidRDefault="00933A35" w:rsidP="00766670"/>
        </w:tc>
      </w:tr>
      <w:tr w:rsidR="00933A35" w:rsidTr="00766670">
        <w:tc>
          <w:tcPr>
            <w:tcW w:w="9085" w:type="dxa"/>
          </w:tcPr>
          <w:p w:rsidR="00933A35" w:rsidRDefault="006F4DFD" w:rsidP="00766670">
            <w:pPr>
              <w:pStyle w:val="ListParagraph"/>
              <w:numPr>
                <w:ilvl w:val="0"/>
                <w:numId w:val="1"/>
              </w:numPr>
            </w:pPr>
            <w:r>
              <w:t xml:space="preserve">Schedule time in the lab/field/workshop </w:t>
            </w:r>
          </w:p>
        </w:tc>
        <w:tc>
          <w:tcPr>
            <w:tcW w:w="1080" w:type="dxa"/>
          </w:tcPr>
          <w:p w:rsidR="00933A35" w:rsidRDefault="00933A35" w:rsidP="00766670"/>
        </w:tc>
      </w:tr>
      <w:tr w:rsidR="00933A35" w:rsidTr="00766670">
        <w:tc>
          <w:tcPr>
            <w:tcW w:w="9085" w:type="dxa"/>
          </w:tcPr>
          <w:p w:rsidR="00933A35" w:rsidRDefault="006F4DFD" w:rsidP="00766670">
            <w:pPr>
              <w:pStyle w:val="ListParagraph"/>
              <w:numPr>
                <w:ilvl w:val="0"/>
                <w:numId w:val="1"/>
              </w:numPr>
            </w:pPr>
            <w:r w:rsidRPr="006F4DFD">
              <w:t>Conduct your experiment or engineering process or observational study</w:t>
            </w:r>
          </w:p>
        </w:tc>
        <w:tc>
          <w:tcPr>
            <w:tcW w:w="1080" w:type="dxa"/>
          </w:tcPr>
          <w:p w:rsidR="00933A35" w:rsidRDefault="00933A35" w:rsidP="00766670"/>
        </w:tc>
      </w:tr>
      <w:tr w:rsidR="006F4DFD" w:rsidTr="00766670">
        <w:tc>
          <w:tcPr>
            <w:tcW w:w="10165" w:type="dxa"/>
            <w:gridSpan w:val="2"/>
            <w:shd w:val="clear" w:color="auto" w:fill="A8D08D" w:themeFill="accent6" w:themeFillTint="99"/>
          </w:tcPr>
          <w:p w:rsidR="006F4DFD" w:rsidRPr="00766670" w:rsidRDefault="006F4DFD" w:rsidP="00766670">
            <w:pPr>
              <w:rPr>
                <w:rStyle w:val="Strong"/>
                <w:b w:val="0"/>
                <w:i/>
              </w:rPr>
            </w:pPr>
            <w:r>
              <w:rPr>
                <w:rStyle w:val="Strong"/>
              </w:rPr>
              <w:t>Data Analysis</w:t>
            </w:r>
            <w:r w:rsidR="00766670">
              <w:rPr>
                <w:rStyle w:val="Strong"/>
              </w:rPr>
              <w:t xml:space="preserve"> - </w:t>
            </w:r>
            <w:r w:rsidR="00766670">
              <w:rPr>
                <w:rStyle w:val="Strong"/>
                <w:b w:val="0"/>
                <w:i/>
              </w:rPr>
              <w:t>January</w:t>
            </w:r>
          </w:p>
        </w:tc>
      </w:tr>
      <w:tr w:rsidR="006F4DFD" w:rsidTr="00766670">
        <w:tc>
          <w:tcPr>
            <w:tcW w:w="9085" w:type="dxa"/>
          </w:tcPr>
          <w:p w:rsidR="006F4DFD" w:rsidRDefault="006F4DFD" w:rsidP="00766670">
            <w:pPr>
              <w:pStyle w:val="ListParagraph"/>
              <w:numPr>
                <w:ilvl w:val="0"/>
                <w:numId w:val="1"/>
              </w:numPr>
            </w:pPr>
            <w:r>
              <w:t>Attend a statistics seminar and schedule a statistics advising appointment to learn about data analysis</w:t>
            </w:r>
          </w:p>
        </w:tc>
        <w:tc>
          <w:tcPr>
            <w:tcW w:w="1080" w:type="dxa"/>
          </w:tcPr>
          <w:p w:rsidR="006F4DFD" w:rsidRDefault="006F4DFD" w:rsidP="00766670"/>
        </w:tc>
      </w:tr>
      <w:tr w:rsidR="006F4DFD" w:rsidTr="00766670">
        <w:tc>
          <w:tcPr>
            <w:tcW w:w="9085" w:type="dxa"/>
          </w:tcPr>
          <w:p w:rsidR="006F4DFD" w:rsidRDefault="006F4DFD" w:rsidP="00766670">
            <w:pPr>
              <w:pStyle w:val="ListParagraph"/>
              <w:numPr>
                <w:ilvl w:val="0"/>
                <w:numId w:val="1"/>
              </w:numPr>
            </w:pPr>
            <w:r>
              <w:t>Complete the Literature Review and Conclusions in Google Classroom</w:t>
            </w:r>
          </w:p>
        </w:tc>
        <w:tc>
          <w:tcPr>
            <w:tcW w:w="1080" w:type="dxa"/>
          </w:tcPr>
          <w:p w:rsidR="006F4DFD" w:rsidRDefault="006F4DFD" w:rsidP="00766670"/>
        </w:tc>
      </w:tr>
      <w:tr w:rsidR="006F4DFD" w:rsidTr="00766670">
        <w:tc>
          <w:tcPr>
            <w:tcW w:w="9085" w:type="dxa"/>
          </w:tcPr>
          <w:p w:rsidR="006F4DFD" w:rsidRDefault="006F4DFD" w:rsidP="00766670">
            <w:pPr>
              <w:pStyle w:val="ListParagraph"/>
              <w:numPr>
                <w:ilvl w:val="0"/>
                <w:numId w:val="1"/>
              </w:numPr>
            </w:pPr>
            <w:r>
              <w:t>Complete the Post Project Summary in Google Classroom</w:t>
            </w:r>
          </w:p>
        </w:tc>
        <w:tc>
          <w:tcPr>
            <w:tcW w:w="1080" w:type="dxa"/>
          </w:tcPr>
          <w:p w:rsidR="006F4DFD" w:rsidRDefault="006F4DFD" w:rsidP="00766670"/>
        </w:tc>
      </w:tr>
      <w:tr w:rsidR="006F4DFD" w:rsidTr="00766670">
        <w:tc>
          <w:tcPr>
            <w:tcW w:w="10165" w:type="dxa"/>
            <w:gridSpan w:val="2"/>
            <w:shd w:val="clear" w:color="auto" w:fill="A8D08D" w:themeFill="accent6" w:themeFillTint="99"/>
          </w:tcPr>
          <w:p w:rsidR="006F4DFD" w:rsidRPr="00766670" w:rsidRDefault="006F4DFD" w:rsidP="00766670">
            <w:pPr>
              <w:rPr>
                <w:rStyle w:val="Strong"/>
                <w:b w:val="0"/>
                <w:i/>
              </w:rPr>
            </w:pPr>
            <w:r>
              <w:rPr>
                <w:rStyle w:val="Strong"/>
              </w:rPr>
              <w:t>Presentation Preparation</w:t>
            </w:r>
            <w:r w:rsidR="00766670">
              <w:rPr>
                <w:rStyle w:val="Strong"/>
              </w:rPr>
              <w:t xml:space="preserve"> </w:t>
            </w:r>
            <w:r w:rsidR="00766670">
              <w:rPr>
                <w:rStyle w:val="Strong"/>
                <w:b w:val="0"/>
                <w:i/>
              </w:rPr>
              <w:t>- February</w:t>
            </w:r>
          </w:p>
        </w:tc>
      </w:tr>
      <w:tr w:rsidR="00933A35" w:rsidTr="00766670">
        <w:tc>
          <w:tcPr>
            <w:tcW w:w="9085" w:type="dxa"/>
          </w:tcPr>
          <w:p w:rsidR="00933A35" w:rsidRDefault="006F4DFD" w:rsidP="00766670">
            <w:pPr>
              <w:pStyle w:val="ListParagraph"/>
              <w:numPr>
                <w:ilvl w:val="0"/>
                <w:numId w:val="1"/>
              </w:numPr>
            </w:pPr>
            <w:r>
              <w:t>Get your poster board ready (digital or analog)</w:t>
            </w:r>
          </w:p>
        </w:tc>
        <w:tc>
          <w:tcPr>
            <w:tcW w:w="1080" w:type="dxa"/>
          </w:tcPr>
          <w:p w:rsidR="00933A35" w:rsidRDefault="00933A35" w:rsidP="00766670"/>
        </w:tc>
      </w:tr>
      <w:tr w:rsidR="006F4DFD" w:rsidTr="00766670">
        <w:tc>
          <w:tcPr>
            <w:tcW w:w="9085" w:type="dxa"/>
          </w:tcPr>
          <w:p w:rsidR="006F4DFD" w:rsidRDefault="006F4DFD" w:rsidP="00766670">
            <w:pPr>
              <w:pStyle w:val="ListParagraph"/>
              <w:numPr>
                <w:ilvl w:val="0"/>
                <w:numId w:val="1"/>
              </w:numPr>
            </w:pPr>
            <w:r>
              <w:t>Prepare for interview questions by practicing with others</w:t>
            </w:r>
          </w:p>
        </w:tc>
        <w:tc>
          <w:tcPr>
            <w:tcW w:w="1080" w:type="dxa"/>
          </w:tcPr>
          <w:p w:rsidR="006F4DFD" w:rsidRDefault="006F4DFD" w:rsidP="00766670"/>
        </w:tc>
      </w:tr>
      <w:tr w:rsidR="006F4DFD" w:rsidTr="00766670">
        <w:tc>
          <w:tcPr>
            <w:tcW w:w="9085" w:type="dxa"/>
          </w:tcPr>
          <w:p w:rsidR="006F4DFD" w:rsidRDefault="006F4DFD" w:rsidP="00766670">
            <w:pPr>
              <w:pStyle w:val="ListParagraph"/>
              <w:numPr>
                <w:ilvl w:val="0"/>
                <w:numId w:val="1"/>
              </w:numPr>
            </w:pPr>
            <w:r>
              <w:t>Prepare all other presentation materials you will need, make sure you update your research or engineering plan so that it reflects any changes you made during experimentation or invention</w:t>
            </w:r>
          </w:p>
        </w:tc>
        <w:tc>
          <w:tcPr>
            <w:tcW w:w="1080" w:type="dxa"/>
          </w:tcPr>
          <w:p w:rsidR="006F4DFD" w:rsidRDefault="006F4DFD" w:rsidP="00766670"/>
        </w:tc>
      </w:tr>
      <w:tr w:rsidR="006F4DFD" w:rsidTr="00766670">
        <w:tc>
          <w:tcPr>
            <w:tcW w:w="9085" w:type="dxa"/>
          </w:tcPr>
          <w:p w:rsidR="006F4DFD" w:rsidRDefault="006F4DFD" w:rsidP="00766670">
            <w:pPr>
              <w:pStyle w:val="ListParagraph"/>
              <w:numPr>
                <w:ilvl w:val="0"/>
                <w:numId w:val="1"/>
              </w:numPr>
            </w:pPr>
            <w:r>
              <w:t xml:space="preserve">Compete at the CREST-Jane Goodall Science Symposium!! </w:t>
            </w:r>
          </w:p>
        </w:tc>
        <w:tc>
          <w:tcPr>
            <w:tcW w:w="1080" w:type="dxa"/>
          </w:tcPr>
          <w:p w:rsidR="006F4DFD" w:rsidRDefault="006F4DFD" w:rsidP="00766670"/>
        </w:tc>
      </w:tr>
    </w:tbl>
    <w:p w:rsidR="00261C76" w:rsidRDefault="00933A35" w:rsidP="00933A35">
      <w:pPr>
        <w:pStyle w:val="Heading1"/>
      </w:pPr>
      <w:r>
        <w:t>Phases of ISEF – Beginning to End</w:t>
      </w:r>
    </w:p>
    <w:p w:rsidR="00766670" w:rsidRDefault="00766670" w:rsidP="00766670">
      <w:r>
        <w:t>The science fair project phases follow this general schedule. Months have been included to help students stay on track so that they are ready to compete at the regional fair in late February/early March. An individual science fair project may require more or less time in any phase and students should take a careful look at their calendars to see how they can best schedule their time.</w:t>
      </w:r>
    </w:p>
    <w:p w:rsidR="00766670" w:rsidRDefault="00766670" w:rsidP="00766670"/>
    <w:p w:rsidR="00766670" w:rsidRPr="00766670" w:rsidRDefault="00766670" w:rsidP="00766670">
      <w:r>
        <w:t>Completing a science fair project is a big undertaking so all students should check in weekly with an ISEF Coordinator to ensure they are making steady progress in the field. Additional information about each of these steps can be found in the Guidebook and in the Google Classroom.</w:t>
      </w:r>
      <w:bookmarkStart w:id="0" w:name="_GoBack"/>
      <w:bookmarkEnd w:id="0"/>
    </w:p>
    <w:sectPr w:rsidR="00766670" w:rsidRPr="00766670" w:rsidSect="0076667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2686"/>
    <w:multiLevelType w:val="hybridMultilevel"/>
    <w:tmpl w:val="E9B2E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35"/>
    <w:rsid w:val="00261C76"/>
    <w:rsid w:val="006F4DFD"/>
    <w:rsid w:val="00766670"/>
    <w:rsid w:val="0093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1913"/>
  <w15:chartTrackingRefBased/>
  <w15:docId w15:val="{E06EAFEE-3085-49D2-B94B-8DBCCA30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3A3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33A35"/>
    <w:rPr>
      <w:b/>
      <w:bCs/>
    </w:rPr>
  </w:style>
  <w:style w:type="paragraph" w:styleId="ListParagraph">
    <w:name w:val="List Paragraph"/>
    <w:basedOn w:val="Normal"/>
    <w:uiPriority w:val="34"/>
    <w:qFormat/>
    <w:rsid w:val="0093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2020-07-15T16:09:00Z</dcterms:created>
  <dcterms:modified xsi:type="dcterms:W3CDTF">2020-07-15T16:37:00Z</dcterms:modified>
</cp:coreProperties>
</file>